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270" w:type="dxa"/>
        <w:jc w:val="center"/>
        <w:tblInd w:w="3461" w:type="dxa"/>
        <w:tblLayout w:type="fixed"/>
        <w:tblLook w:val="04A0" w:firstRow="1" w:lastRow="0" w:firstColumn="1" w:lastColumn="0" w:noHBand="0" w:noVBand="1"/>
      </w:tblPr>
      <w:tblGrid>
        <w:gridCol w:w="137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683"/>
      </w:tblGrid>
      <w:tr w:rsidR="00946E49" w:rsidRPr="00946E49" w:rsidTr="002C1472">
        <w:trPr>
          <w:trHeight w:val="20"/>
          <w:jc w:val="center"/>
        </w:trPr>
        <w:tc>
          <w:tcPr>
            <w:tcW w:w="11270" w:type="dxa"/>
            <w:gridSpan w:val="15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946E49">
              <w:rPr>
                <w:b/>
                <w:sz w:val="18"/>
                <w:szCs w:val="18"/>
                <w:lang w:val="en-US"/>
              </w:rPr>
              <w:t>Annex I</w:t>
            </w:r>
          </w:p>
          <w:p w:rsidR="00946E49" w:rsidRPr="00946E49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946E49">
              <w:rPr>
                <w:b/>
                <w:sz w:val="18"/>
                <w:szCs w:val="18"/>
                <w:lang w:val="en-US"/>
              </w:rPr>
              <w:t>OVERVIEW OF DOCUMENT CITATIONS PERIOD ≤2010 TO 2021</w:t>
            </w:r>
          </w:p>
        </w:tc>
      </w:tr>
      <w:tr w:rsidR="002C1472" w:rsidRPr="00946E49" w:rsidTr="002C1472">
        <w:trPr>
          <w:trHeight w:val="20"/>
          <w:jc w:val="center"/>
        </w:trPr>
        <w:tc>
          <w:tcPr>
            <w:tcW w:w="1374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946E49">
              <w:rPr>
                <w:b/>
                <w:sz w:val="18"/>
                <w:szCs w:val="18"/>
                <w:lang w:val="en-US"/>
              </w:rPr>
              <w:t>Documents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946E49">
              <w:rPr>
                <w:b/>
                <w:sz w:val="18"/>
                <w:szCs w:val="18"/>
                <w:lang w:val="en-US"/>
              </w:rPr>
              <w:t>≤2010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946E49">
              <w:rPr>
                <w:b/>
                <w:sz w:val="18"/>
                <w:szCs w:val="18"/>
                <w:lang w:val="en-US"/>
              </w:rPr>
              <w:t>2011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946E49">
              <w:rPr>
                <w:b/>
                <w:sz w:val="18"/>
                <w:szCs w:val="18"/>
                <w:lang w:val="en-US"/>
              </w:rPr>
              <w:t>2012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946E49">
              <w:rPr>
                <w:b/>
                <w:sz w:val="18"/>
                <w:szCs w:val="18"/>
                <w:lang w:val="en-US"/>
              </w:rPr>
              <w:t>2013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946E49">
              <w:rPr>
                <w:b/>
                <w:sz w:val="18"/>
                <w:szCs w:val="18"/>
                <w:lang w:val="en-US"/>
              </w:rPr>
              <w:t>2014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946E49">
              <w:rPr>
                <w:b/>
                <w:sz w:val="18"/>
                <w:szCs w:val="18"/>
                <w:lang w:val="en-US"/>
              </w:rPr>
              <w:t>2015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946E49">
              <w:rPr>
                <w:b/>
                <w:sz w:val="18"/>
                <w:szCs w:val="18"/>
                <w:lang w:val="en-US"/>
              </w:rPr>
              <w:t>2016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946E49">
              <w:rPr>
                <w:b/>
                <w:sz w:val="18"/>
                <w:szCs w:val="18"/>
                <w:lang w:val="en-US"/>
              </w:rPr>
              <w:t>2017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946E49">
              <w:rPr>
                <w:b/>
                <w:sz w:val="18"/>
                <w:szCs w:val="18"/>
                <w:lang w:val="en-US"/>
              </w:rPr>
              <w:t>2018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946E49">
              <w:rPr>
                <w:b/>
                <w:sz w:val="18"/>
                <w:szCs w:val="18"/>
                <w:lang w:val="en-US"/>
              </w:rPr>
              <w:t>2019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946E49">
              <w:rPr>
                <w:b/>
                <w:sz w:val="18"/>
                <w:szCs w:val="18"/>
                <w:lang w:val="en-US"/>
              </w:rPr>
              <w:t>2020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946E49">
              <w:rPr>
                <w:b/>
                <w:sz w:val="18"/>
                <w:szCs w:val="18"/>
                <w:lang w:val="en-US"/>
              </w:rPr>
              <w:t>2021</w:t>
            </w:r>
          </w:p>
        </w:tc>
        <w:tc>
          <w:tcPr>
            <w:tcW w:w="683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946E49">
              <w:rPr>
                <w:b/>
                <w:sz w:val="18"/>
                <w:szCs w:val="18"/>
                <w:lang w:val="en-US"/>
              </w:rPr>
              <w:t>Total</w:t>
            </w:r>
          </w:p>
        </w:tc>
      </w:tr>
      <w:tr w:rsidR="002C1472" w:rsidRPr="00946E49" w:rsidTr="002C1472">
        <w:trPr>
          <w:trHeight w:val="20"/>
          <w:jc w:val="center"/>
        </w:trPr>
        <w:tc>
          <w:tcPr>
            <w:tcW w:w="1374" w:type="dxa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The effect of social networking sites and absorptive capacity on SMES’ innovation performance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2017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9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15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ind w:right="23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18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  <w:r w:rsidRPr="00946E49">
              <w:rPr>
                <w:bCs/>
                <w:sz w:val="18"/>
                <w:szCs w:val="18"/>
                <w:lang w:val="en-US"/>
              </w:rPr>
              <w:t>20</w:t>
            </w:r>
          </w:p>
        </w:tc>
        <w:tc>
          <w:tcPr>
            <w:tcW w:w="683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96</w:t>
            </w:r>
          </w:p>
        </w:tc>
      </w:tr>
      <w:tr w:rsidR="002C1472" w:rsidRPr="00946E49" w:rsidTr="002C1472">
        <w:trPr>
          <w:trHeight w:val="20"/>
          <w:jc w:val="center"/>
        </w:trPr>
        <w:tc>
          <w:tcPr>
            <w:tcW w:w="1374" w:type="dxa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The marketing-entrepreneurship paradox: A frequency-domain analysis.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2017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ind w:right="23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1</w:t>
            </w:r>
          </w:p>
        </w:tc>
      </w:tr>
      <w:tr w:rsidR="002C1472" w:rsidRPr="00946E49" w:rsidTr="002C1472">
        <w:trPr>
          <w:trHeight w:val="20"/>
          <w:jc w:val="center"/>
        </w:trPr>
        <w:tc>
          <w:tcPr>
            <w:tcW w:w="1374" w:type="dxa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Social innovation model for business performance… 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2016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1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ind w:right="23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6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  <w:r w:rsidRPr="00946E49">
              <w:rPr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683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21</w:t>
            </w:r>
          </w:p>
        </w:tc>
      </w:tr>
      <w:tr w:rsidR="002C1472" w:rsidRPr="00946E49" w:rsidTr="002C1472">
        <w:trPr>
          <w:trHeight w:val="20"/>
          <w:jc w:val="center"/>
        </w:trPr>
        <w:tc>
          <w:tcPr>
            <w:tcW w:w="1374" w:type="dxa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Commercializing user innovations by vertical diversification: The user-manufacturer innovator 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2016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1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3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6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ind w:right="23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19</w:t>
            </w:r>
          </w:p>
        </w:tc>
      </w:tr>
      <w:tr w:rsidR="002C1472" w:rsidRPr="00946E49" w:rsidTr="002C1472">
        <w:trPr>
          <w:trHeight w:val="20"/>
          <w:jc w:val="center"/>
        </w:trPr>
        <w:tc>
          <w:tcPr>
            <w:tcW w:w="1374" w:type="dxa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Entrepreneurship and viral development in rural western Negev in Israel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2015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ind w:right="23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2</w:t>
            </w:r>
          </w:p>
        </w:tc>
      </w:tr>
      <w:tr w:rsidR="002C1472" w:rsidRPr="00946E49" w:rsidTr="002C1472">
        <w:trPr>
          <w:trHeight w:val="20"/>
          <w:jc w:val="center"/>
        </w:trPr>
        <w:tc>
          <w:tcPr>
            <w:tcW w:w="1374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Entrepreneurial marketing: A comparative study 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2013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ind w:right="230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5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  <w:r w:rsidRPr="00946E49">
              <w:rPr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683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27</w:t>
            </w:r>
          </w:p>
        </w:tc>
      </w:tr>
      <w:tr w:rsidR="002C1472" w:rsidRPr="00946E49" w:rsidTr="002C1472">
        <w:trPr>
          <w:trHeight w:val="20"/>
          <w:jc w:val="center"/>
        </w:trPr>
        <w:tc>
          <w:tcPr>
            <w:tcW w:w="1374" w:type="dxa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Entrepreneurial and ethical adoption behaviour of cloud computing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2012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ind w:right="230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21</w:t>
            </w:r>
          </w:p>
        </w:tc>
      </w:tr>
      <w:tr w:rsidR="002C1472" w:rsidRPr="00946E49" w:rsidTr="002C1472">
        <w:trPr>
          <w:trHeight w:val="20"/>
          <w:jc w:val="center"/>
        </w:trPr>
        <w:tc>
          <w:tcPr>
            <w:tcW w:w="1374" w:type="dxa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Pegasus Town: </w:t>
            </w:r>
            <w:proofErr w:type="spellStart"/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lnnovative</w:t>
            </w:r>
            <w:proofErr w:type="spellEnd"/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marketing of a new…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2011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2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ind w:right="23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2</w:t>
            </w:r>
          </w:p>
        </w:tc>
      </w:tr>
      <w:tr w:rsidR="002C1472" w:rsidRPr="00946E49" w:rsidTr="002C1472">
        <w:trPr>
          <w:trHeight w:val="20"/>
          <w:jc w:val="center"/>
        </w:trPr>
        <w:tc>
          <w:tcPr>
            <w:tcW w:w="1374" w:type="dxa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Ethics, entrepreneurship and the adoption…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2011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-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w w:val="106"/>
                <w:sz w:val="18"/>
                <w:szCs w:val="18"/>
                <w:lang w:val="en-GB"/>
              </w:rPr>
              <w:t>1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w w:val="106"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w w:val="106"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w w:val="106"/>
                <w:sz w:val="18"/>
                <w:szCs w:val="18"/>
                <w:lang w:val="en-GB"/>
              </w:rPr>
              <w:t>3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1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5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ind w:right="23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683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15</w:t>
            </w:r>
          </w:p>
        </w:tc>
      </w:tr>
      <w:tr w:rsidR="002C1472" w:rsidRPr="00946E49" w:rsidTr="002C1472">
        <w:trPr>
          <w:trHeight w:val="20"/>
          <w:jc w:val="center"/>
        </w:trPr>
        <w:tc>
          <w:tcPr>
            <w:tcW w:w="1374" w:type="dxa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History, theory and evidence of entrepreneurial marketing - an overview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2010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w w:val="106"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w w:val="106"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w w:val="106"/>
                <w:sz w:val="18"/>
                <w:szCs w:val="18"/>
                <w:lang w:val="en-GB"/>
              </w:rPr>
              <w:t>5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w w:val="106"/>
                <w:sz w:val="18"/>
                <w:szCs w:val="18"/>
                <w:lang w:val="en-GB"/>
              </w:rPr>
              <w:t>4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946E49">
              <w:rPr>
                <w:rFonts w:ascii="Times New Roman" w:hAnsi="Times New Roman" w:cs="Times New Roman"/>
                <w:w w:val="106"/>
                <w:sz w:val="18"/>
                <w:szCs w:val="18"/>
                <w:lang w:val="en-GB"/>
              </w:rPr>
              <w:t>2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2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5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8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ind w:right="230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w w:val="106"/>
                <w:sz w:val="18"/>
                <w:szCs w:val="18"/>
                <w:lang w:val="en-GB"/>
              </w:rPr>
              <w:t>6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bCs/>
                <w:sz w:val="18"/>
                <w:szCs w:val="18"/>
                <w:lang w:val="en-US"/>
              </w:rPr>
            </w:pPr>
            <w:r w:rsidRPr="00946E49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683" w:type="dxa"/>
            <w:vAlign w:val="center"/>
          </w:tcPr>
          <w:p w:rsidR="00946E49" w:rsidRPr="00946E49" w:rsidRDefault="00946E49" w:rsidP="004A1424">
            <w:pPr>
              <w:pStyle w:val="Style"/>
              <w:jc w:val="center"/>
              <w:textAlignment w:val="baseline"/>
              <w:rPr>
                <w:sz w:val="18"/>
                <w:szCs w:val="18"/>
                <w:lang w:val="en-GB"/>
              </w:rPr>
            </w:pPr>
            <w:r w:rsidRPr="00946E49">
              <w:rPr>
                <w:sz w:val="18"/>
                <w:szCs w:val="18"/>
                <w:lang w:val="en-GB"/>
              </w:rPr>
              <w:t>50</w:t>
            </w:r>
          </w:p>
        </w:tc>
      </w:tr>
      <w:tr w:rsidR="002C1472" w:rsidRPr="00946E49" w:rsidTr="002C1472">
        <w:trPr>
          <w:trHeight w:val="20"/>
          <w:jc w:val="center"/>
        </w:trPr>
        <w:tc>
          <w:tcPr>
            <w:tcW w:w="1374" w:type="dxa"/>
            <w:vAlign w:val="center"/>
          </w:tcPr>
          <w:p w:rsidR="00946E49" w:rsidRPr="00946E49" w:rsidRDefault="00946E49" w:rsidP="004A1424">
            <w:pPr>
              <w:pStyle w:val="Style"/>
              <w:ind w:left="432"/>
              <w:textAlignment w:val="baseline"/>
              <w:rPr>
                <w:sz w:val="18"/>
                <w:szCs w:val="18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Total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Cs/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Cs/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3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Cs/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Cs/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6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Cs/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7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Cs/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12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Cs/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11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Cs/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26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Cs/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37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pStyle w:val="NoSpacing"/>
              <w:jc w:val="center"/>
              <w:rPr>
                <w:bCs/>
                <w:sz w:val="18"/>
                <w:szCs w:val="18"/>
                <w:lang w:val="en-US"/>
              </w:rPr>
            </w:pPr>
            <w:r w:rsidRPr="00946E49">
              <w:rPr>
                <w:sz w:val="18"/>
                <w:szCs w:val="18"/>
                <w:lang w:val="en-GB"/>
              </w:rPr>
              <w:t>42</w:t>
            </w:r>
          </w:p>
        </w:tc>
        <w:tc>
          <w:tcPr>
            <w:tcW w:w="709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46E4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71</w:t>
            </w:r>
          </w:p>
        </w:tc>
        <w:tc>
          <w:tcPr>
            <w:tcW w:w="708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46E4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32</w:t>
            </w:r>
          </w:p>
        </w:tc>
        <w:tc>
          <w:tcPr>
            <w:tcW w:w="683" w:type="dxa"/>
            <w:vAlign w:val="center"/>
          </w:tcPr>
          <w:p w:rsidR="00946E49" w:rsidRPr="00946E49" w:rsidRDefault="00946E49" w:rsidP="004A142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946E49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254</w:t>
            </w:r>
          </w:p>
        </w:tc>
      </w:tr>
    </w:tbl>
    <w:p w:rsidR="00946E49" w:rsidRPr="00971443" w:rsidRDefault="00946E49" w:rsidP="00946E49">
      <w:pPr>
        <w:spacing w:line="240" w:lineRule="auto"/>
        <w:ind w:left="720" w:hanging="720"/>
        <w:rPr>
          <w:sz w:val="20"/>
          <w:szCs w:val="20"/>
        </w:rPr>
      </w:pPr>
    </w:p>
    <w:p w:rsidR="00946E49" w:rsidRDefault="00946E49" w:rsidP="00946E49">
      <w:pPr>
        <w:spacing w:line="240" w:lineRule="auto"/>
        <w:ind w:left="720" w:hanging="720"/>
        <w:rPr>
          <w:sz w:val="20"/>
          <w:szCs w:val="20"/>
        </w:rPr>
      </w:pPr>
    </w:p>
    <w:p w:rsidR="00946E49" w:rsidRDefault="00946E49" w:rsidP="00946E49">
      <w:pPr>
        <w:spacing w:line="240" w:lineRule="auto"/>
        <w:ind w:left="720" w:hanging="720"/>
        <w:rPr>
          <w:sz w:val="20"/>
          <w:szCs w:val="20"/>
        </w:rPr>
      </w:pPr>
    </w:p>
    <w:p w:rsidR="00946E49" w:rsidRDefault="00946E49" w:rsidP="00946E49">
      <w:pPr>
        <w:spacing w:line="240" w:lineRule="auto"/>
        <w:ind w:left="720" w:hanging="720"/>
        <w:rPr>
          <w:sz w:val="20"/>
          <w:szCs w:val="20"/>
        </w:rPr>
      </w:pPr>
      <w:bookmarkStart w:id="0" w:name="_GoBack"/>
      <w:bookmarkEnd w:id="0"/>
    </w:p>
    <w:p w:rsidR="00946E49" w:rsidRPr="004D18FB" w:rsidRDefault="00946E49" w:rsidP="00946E49">
      <w:pPr>
        <w:spacing w:line="240" w:lineRule="auto"/>
        <w:ind w:left="720" w:hanging="720"/>
        <w:rPr>
          <w:sz w:val="20"/>
          <w:szCs w:val="20"/>
        </w:rPr>
      </w:pPr>
    </w:p>
    <w:tbl>
      <w:tblPr>
        <w:tblStyle w:val="Tabelacomgrelha2"/>
        <w:tblW w:w="11205" w:type="dxa"/>
        <w:jc w:val="center"/>
        <w:tblInd w:w="5974" w:type="dxa"/>
        <w:tblLayout w:type="fixed"/>
        <w:tblLook w:val="04A0" w:firstRow="1" w:lastRow="0" w:firstColumn="1" w:lastColumn="0" w:noHBand="0" w:noVBand="1"/>
      </w:tblPr>
      <w:tblGrid>
        <w:gridCol w:w="1249"/>
        <w:gridCol w:w="601"/>
        <w:gridCol w:w="850"/>
        <w:gridCol w:w="709"/>
        <w:gridCol w:w="709"/>
        <w:gridCol w:w="708"/>
        <w:gridCol w:w="709"/>
        <w:gridCol w:w="709"/>
        <w:gridCol w:w="709"/>
        <w:gridCol w:w="708"/>
        <w:gridCol w:w="730"/>
        <w:gridCol w:w="712"/>
        <w:gridCol w:w="709"/>
        <w:gridCol w:w="645"/>
        <w:gridCol w:w="748"/>
      </w:tblGrid>
      <w:tr w:rsidR="002C1472" w:rsidRPr="002C1472" w:rsidTr="002C1472">
        <w:trPr>
          <w:trHeight w:val="557"/>
          <w:jc w:val="center"/>
        </w:trPr>
        <w:tc>
          <w:tcPr>
            <w:tcW w:w="11205" w:type="dxa"/>
            <w:gridSpan w:val="15"/>
            <w:vAlign w:val="center"/>
          </w:tcPr>
          <w:p w:rsidR="00946E49" w:rsidRPr="002C1472" w:rsidRDefault="00946E49" w:rsidP="004A1424">
            <w:pPr>
              <w:pStyle w:val="NoSpacing"/>
              <w:jc w:val="center"/>
              <w:rPr>
                <w:b/>
                <w:sz w:val="18"/>
                <w:szCs w:val="18"/>
                <w:lang w:val="en-US"/>
              </w:rPr>
            </w:pPr>
            <w:r w:rsidRPr="002C1472">
              <w:rPr>
                <w:b/>
                <w:sz w:val="18"/>
                <w:szCs w:val="18"/>
                <w:lang w:val="en-US"/>
              </w:rPr>
              <w:t>Annex II</w:t>
            </w:r>
          </w:p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2C1472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OVERVIEW OF DOCUMENT SELF-CITATION PERIOD ≤2010 TO 2021</w:t>
            </w:r>
          </w:p>
        </w:tc>
      </w:tr>
      <w:tr w:rsidR="002C1472" w:rsidRPr="002C1472" w:rsidTr="002C1472">
        <w:trPr>
          <w:trHeight w:val="410"/>
          <w:jc w:val="center"/>
        </w:trPr>
        <w:tc>
          <w:tcPr>
            <w:tcW w:w="124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/>
                <w:sz w:val="18"/>
                <w:szCs w:val="18"/>
              </w:rPr>
              <w:t>Documents</w:t>
            </w:r>
          </w:p>
        </w:tc>
        <w:tc>
          <w:tcPr>
            <w:tcW w:w="601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/>
                <w:sz w:val="18"/>
                <w:szCs w:val="18"/>
              </w:rPr>
              <w:t>≤2010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/>
                <w:sz w:val="18"/>
                <w:szCs w:val="18"/>
              </w:rPr>
              <w:t>2011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/>
                <w:sz w:val="18"/>
                <w:szCs w:val="18"/>
              </w:rPr>
              <w:t>2012</w:t>
            </w:r>
          </w:p>
        </w:tc>
        <w:tc>
          <w:tcPr>
            <w:tcW w:w="708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/>
                <w:sz w:val="18"/>
                <w:szCs w:val="18"/>
              </w:rPr>
              <w:t>2013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/>
                <w:sz w:val="18"/>
                <w:szCs w:val="18"/>
              </w:rPr>
              <w:t>2014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/>
                <w:sz w:val="18"/>
                <w:szCs w:val="18"/>
              </w:rPr>
              <w:t>2015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/>
                <w:sz w:val="18"/>
                <w:szCs w:val="18"/>
              </w:rPr>
              <w:t>2016</w:t>
            </w:r>
          </w:p>
        </w:tc>
        <w:tc>
          <w:tcPr>
            <w:tcW w:w="708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/>
                <w:sz w:val="18"/>
                <w:szCs w:val="18"/>
              </w:rPr>
              <w:t>2017</w:t>
            </w:r>
          </w:p>
        </w:tc>
        <w:tc>
          <w:tcPr>
            <w:tcW w:w="730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/>
                <w:sz w:val="18"/>
                <w:szCs w:val="18"/>
              </w:rPr>
              <w:t>2018</w:t>
            </w:r>
          </w:p>
        </w:tc>
        <w:tc>
          <w:tcPr>
            <w:tcW w:w="712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/>
                <w:sz w:val="18"/>
                <w:szCs w:val="18"/>
              </w:rPr>
              <w:t>2019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/>
                <w:sz w:val="18"/>
                <w:szCs w:val="18"/>
              </w:rPr>
              <w:t>2020</w:t>
            </w:r>
          </w:p>
        </w:tc>
        <w:tc>
          <w:tcPr>
            <w:tcW w:w="645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/>
                <w:sz w:val="18"/>
                <w:szCs w:val="18"/>
              </w:rPr>
              <w:t>2021</w:t>
            </w:r>
          </w:p>
        </w:tc>
        <w:tc>
          <w:tcPr>
            <w:tcW w:w="748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/>
                <w:sz w:val="18"/>
                <w:szCs w:val="18"/>
              </w:rPr>
              <w:t>Total</w:t>
            </w:r>
          </w:p>
        </w:tc>
      </w:tr>
      <w:tr w:rsidR="002C1472" w:rsidRPr="002C1472" w:rsidTr="002C1472">
        <w:trPr>
          <w:trHeight w:val="841"/>
          <w:jc w:val="center"/>
        </w:trPr>
        <w:tc>
          <w:tcPr>
            <w:tcW w:w="124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The effect of social networking sites and absorptive capacity on SMES’ innovation performance</w:t>
            </w:r>
          </w:p>
        </w:tc>
        <w:tc>
          <w:tcPr>
            <w:tcW w:w="601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2017</w:t>
            </w:r>
          </w:p>
        </w:tc>
        <w:tc>
          <w:tcPr>
            <w:tcW w:w="850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30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2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5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  <w:r w:rsidRPr="002C1472"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48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 w:eastAsia="zh-CN"/>
              </w:rPr>
              <w:t>11</w:t>
            </w:r>
          </w:p>
        </w:tc>
      </w:tr>
      <w:tr w:rsidR="002C1472" w:rsidRPr="002C1472" w:rsidTr="002C1472">
        <w:trPr>
          <w:trHeight w:val="838"/>
          <w:jc w:val="center"/>
        </w:trPr>
        <w:tc>
          <w:tcPr>
            <w:tcW w:w="124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Commercializing user innovations by vertical diversification: The user-manufacturer innovator</w:t>
            </w:r>
          </w:p>
        </w:tc>
        <w:tc>
          <w:tcPr>
            <w:tcW w:w="601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2016</w:t>
            </w:r>
          </w:p>
        </w:tc>
        <w:tc>
          <w:tcPr>
            <w:tcW w:w="850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0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12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5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48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 w:eastAsia="zh-CN"/>
              </w:rPr>
              <w:t>3</w:t>
            </w:r>
          </w:p>
        </w:tc>
      </w:tr>
      <w:tr w:rsidR="002C1472" w:rsidRPr="002C1472" w:rsidTr="002C1472">
        <w:trPr>
          <w:trHeight w:val="567"/>
          <w:jc w:val="center"/>
        </w:trPr>
        <w:tc>
          <w:tcPr>
            <w:tcW w:w="124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Entrepreneurial marketing: A comparative study</w:t>
            </w:r>
          </w:p>
        </w:tc>
        <w:tc>
          <w:tcPr>
            <w:tcW w:w="601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2013</w:t>
            </w:r>
          </w:p>
        </w:tc>
        <w:tc>
          <w:tcPr>
            <w:tcW w:w="850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08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30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12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45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48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 w:eastAsia="zh-CN"/>
              </w:rPr>
              <w:t>3</w:t>
            </w:r>
          </w:p>
        </w:tc>
      </w:tr>
      <w:tr w:rsidR="002C1472" w:rsidRPr="002C1472" w:rsidTr="002C1472">
        <w:trPr>
          <w:trHeight w:val="547"/>
          <w:jc w:val="center"/>
        </w:trPr>
        <w:tc>
          <w:tcPr>
            <w:tcW w:w="124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Entrepreneurial and ethical adoption behaviour of cloud computing</w:t>
            </w:r>
          </w:p>
        </w:tc>
        <w:tc>
          <w:tcPr>
            <w:tcW w:w="601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2012</w:t>
            </w:r>
          </w:p>
        </w:tc>
        <w:tc>
          <w:tcPr>
            <w:tcW w:w="850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30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12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645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48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 w:eastAsia="zh-CN"/>
              </w:rPr>
              <w:t>1</w:t>
            </w:r>
          </w:p>
        </w:tc>
      </w:tr>
      <w:tr w:rsidR="002C1472" w:rsidRPr="002C1472" w:rsidTr="002C1472">
        <w:trPr>
          <w:trHeight w:val="555"/>
          <w:jc w:val="center"/>
        </w:trPr>
        <w:tc>
          <w:tcPr>
            <w:tcW w:w="124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Ethics, entrepreneurship and the adoption…</w:t>
            </w:r>
          </w:p>
        </w:tc>
        <w:tc>
          <w:tcPr>
            <w:tcW w:w="601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2011</w:t>
            </w:r>
          </w:p>
        </w:tc>
        <w:tc>
          <w:tcPr>
            <w:tcW w:w="850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C1472">
              <w:rPr>
                <w:rFonts w:ascii="Times New Roman" w:hAnsi="Times New Roman"/>
                <w:w w:val="106"/>
                <w:sz w:val="18"/>
                <w:szCs w:val="18"/>
                <w:lang w:val="en-GB"/>
              </w:rPr>
              <w:t>1</w:t>
            </w:r>
          </w:p>
        </w:tc>
        <w:tc>
          <w:tcPr>
            <w:tcW w:w="708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C1472">
              <w:rPr>
                <w:rFonts w:ascii="Times New Roman" w:hAnsi="Times New Roman"/>
                <w:w w:val="106"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C1472">
              <w:rPr>
                <w:rFonts w:ascii="Times New Roman" w:hAnsi="Times New Roman"/>
                <w:w w:val="106"/>
                <w:sz w:val="18"/>
                <w:szCs w:val="18"/>
                <w:lang w:val="en-GB"/>
              </w:rPr>
              <w:t>1</w:t>
            </w:r>
          </w:p>
        </w:tc>
        <w:tc>
          <w:tcPr>
            <w:tcW w:w="708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C1472">
              <w:rPr>
                <w:rFonts w:ascii="Times New Roman" w:hAnsi="Times New Roman"/>
                <w:w w:val="106"/>
                <w:sz w:val="18"/>
                <w:szCs w:val="18"/>
                <w:lang w:val="en-GB"/>
              </w:rPr>
              <w:t>5</w:t>
            </w:r>
          </w:p>
        </w:tc>
        <w:tc>
          <w:tcPr>
            <w:tcW w:w="730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C1472">
              <w:rPr>
                <w:rFonts w:ascii="Times New Roman" w:hAnsi="Times New Roman"/>
                <w:w w:val="106"/>
                <w:sz w:val="18"/>
                <w:szCs w:val="18"/>
                <w:lang w:val="en-GB"/>
              </w:rPr>
              <w:t>1</w:t>
            </w:r>
          </w:p>
        </w:tc>
        <w:tc>
          <w:tcPr>
            <w:tcW w:w="712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2C1472">
              <w:rPr>
                <w:rFonts w:ascii="Times New Roman" w:hAnsi="Times New Roman"/>
                <w:w w:val="106"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645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48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</w:p>
        </w:tc>
      </w:tr>
      <w:tr w:rsidR="002C1472" w:rsidRPr="002C1472" w:rsidTr="002C1472">
        <w:trPr>
          <w:trHeight w:val="860"/>
          <w:jc w:val="center"/>
        </w:trPr>
        <w:tc>
          <w:tcPr>
            <w:tcW w:w="124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History, theory and evidence of entrepreneurial marketing - an overview</w:t>
            </w:r>
          </w:p>
        </w:tc>
        <w:tc>
          <w:tcPr>
            <w:tcW w:w="601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2010</w:t>
            </w:r>
          </w:p>
        </w:tc>
        <w:tc>
          <w:tcPr>
            <w:tcW w:w="850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C1472">
              <w:rPr>
                <w:rFonts w:ascii="Times New Roman" w:hAnsi="Times New Roman"/>
                <w:w w:val="106"/>
                <w:sz w:val="18"/>
                <w:szCs w:val="18"/>
                <w:lang w:val="en-GB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708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2C1472">
              <w:rPr>
                <w:rFonts w:ascii="Times New Roman" w:hAnsi="Times New Roman"/>
                <w:w w:val="106"/>
                <w:sz w:val="18"/>
                <w:szCs w:val="18"/>
                <w:lang w:val="en-GB"/>
              </w:rPr>
              <w:t>5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30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right="12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12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645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Cs/>
                <w:sz w:val="18"/>
                <w:szCs w:val="18"/>
                <w:lang w:eastAsia="zh-CN"/>
              </w:rPr>
            </w:pPr>
          </w:p>
        </w:tc>
        <w:tc>
          <w:tcPr>
            <w:tcW w:w="748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</w:tr>
      <w:tr w:rsidR="002C1472" w:rsidRPr="002C1472" w:rsidTr="002C1472">
        <w:trPr>
          <w:trHeight w:val="405"/>
          <w:jc w:val="center"/>
        </w:trPr>
        <w:tc>
          <w:tcPr>
            <w:tcW w:w="1249" w:type="dxa"/>
            <w:vAlign w:val="center"/>
          </w:tcPr>
          <w:p w:rsidR="00946E49" w:rsidRPr="002C1472" w:rsidRDefault="00946E49" w:rsidP="004A1424">
            <w:pPr>
              <w:widowControl w:val="0"/>
              <w:autoSpaceDE w:val="0"/>
              <w:autoSpaceDN w:val="0"/>
              <w:adjustRightInd w:val="0"/>
              <w:ind w:left="432"/>
              <w:jc w:val="center"/>
              <w:textAlignment w:val="baseline"/>
              <w:rPr>
                <w:rFonts w:ascii="Times New Roman" w:hAnsi="Times New Roman"/>
                <w:sz w:val="18"/>
                <w:szCs w:val="18"/>
                <w:lang w:eastAsia="zh-CN"/>
              </w:rPr>
            </w:pPr>
          </w:p>
        </w:tc>
        <w:tc>
          <w:tcPr>
            <w:tcW w:w="601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1472">
              <w:rPr>
                <w:rFonts w:ascii="Times New Roman" w:hAnsi="Times New Roman"/>
                <w:sz w:val="18"/>
                <w:szCs w:val="18"/>
                <w:lang w:val="en-GB"/>
              </w:rPr>
              <w:t>Total</w:t>
            </w:r>
          </w:p>
        </w:tc>
        <w:tc>
          <w:tcPr>
            <w:tcW w:w="850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147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1472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Cs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1472">
              <w:rPr>
                <w:rFonts w:ascii="Times New Roman" w:hAnsi="Times New Roman"/>
                <w:bCs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1472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1472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0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147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12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1472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147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1472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48" w:type="dxa"/>
            <w:vAlign w:val="center"/>
          </w:tcPr>
          <w:p w:rsidR="00946E49" w:rsidRPr="002C1472" w:rsidRDefault="00946E49" w:rsidP="004A1424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C1472">
              <w:rPr>
                <w:rFonts w:ascii="Times New Roman" w:hAnsi="Times New Roman"/>
                <w:color w:val="000000"/>
                <w:sz w:val="18"/>
                <w:szCs w:val="18"/>
              </w:rPr>
              <w:t>38</w:t>
            </w:r>
          </w:p>
        </w:tc>
      </w:tr>
    </w:tbl>
    <w:p w:rsidR="00946E49" w:rsidRPr="004D18FB" w:rsidRDefault="00946E49" w:rsidP="00946E49">
      <w:pPr>
        <w:spacing w:line="240" w:lineRule="auto"/>
        <w:rPr>
          <w:sz w:val="20"/>
          <w:szCs w:val="20"/>
        </w:rPr>
      </w:pPr>
    </w:p>
    <w:p w:rsidR="00FA0C8C" w:rsidRDefault="00FA0C8C"/>
    <w:sectPr w:rsidR="00FA0C8C" w:rsidSect="00946E49">
      <w:pgSz w:w="11907" w:h="16839" w:code="9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201"/>
    <w:rsid w:val="002C1472"/>
    <w:rsid w:val="00352201"/>
    <w:rsid w:val="00946E49"/>
    <w:rsid w:val="00C408E8"/>
    <w:rsid w:val="00FA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46E49"/>
    <w:pPr>
      <w:spacing w:after="0" w:line="240" w:lineRule="auto"/>
    </w:pPr>
    <w:rPr>
      <w:rFonts w:ascii="Times New Roman" w:eastAsia="Calibri" w:hAnsi="Times New Roman" w:cs="Times New Roman"/>
      <w:sz w:val="24"/>
      <w:lang w:val="pt-PT"/>
    </w:rPr>
  </w:style>
  <w:style w:type="table" w:styleId="TableGrid">
    <w:name w:val="Table Grid"/>
    <w:basedOn w:val="TableNormal"/>
    <w:uiPriority w:val="39"/>
    <w:rsid w:val="00946E49"/>
    <w:pPr>
      <w:spacing w:after="0" w:line="240" w:lineRule="auto"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946E49"/>
    <w:rPr>
      <w:rFonts w:ascii="Times New Roman" w:eastAsia="Calibri" w:hAnsi="Times New Roman" w:cs="Times New Roman"/>
      <w:sz w:val="24"/>
      <w:lang w:val="pt-PT"/>
    </w:rPr>
  </w:style>
  <w:style w:type="paragraph" w:customStyle="1" w:styleId="Style">
    <w:name w:val="Style"/>
    <w:rsid w:val="00946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t-PT" w:eastAsia="zh-CN"/>
    </w:rPr>
  </w:style>
  <w:style w:type="table" w:customStyle="1" w:styleId="Tabelacomgrelha2">
    <w:name w:val="Tabela com grelha2"/>
    <w:basedOn w:val="TableNormal"/>
    <w:next w:val="TableGrid"/>
    <w:uiPriority w:val="39"/>
    <w:rsid w:val="00946E49"/>
    <w:pPr>
      <w:spacing w:after="0" w:line="240" w:lineRule="auto"/>
    </w:pPr>
    <w:rPr>
      <w:rFonts w:ascii="Calibri" w:eastAsia="Calibri" w:hAnsi="Calibri" w:cs="Times New Roman"/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46E49"/>
    <w:pPr>
      <w:spacing w:after="0" w:line="240" w:lineRule="auto"/>
    </w:pPr>
    <w:rPr>
      <w:rFonts w:ascii="Times New Roman" w:eastAsia="Calibri" w:hAnsi="Times New Roman" w:cs="Times New Roman"/>
      <w:sz w:val="24"/>
      <w:lang w:val="pt-PT"/>
    </w:rPr>
  </w:style>
  <w:style w:type="table" w:styleId="TableGrid">
    <w:name w:val="Table Grid"/>
    <w:basedOn w:val="TableNormal"/>
    <w:uiPriority w:val="39"/>
    <w:rsid w:val="00946E49"/>
    <w:pPr>
      <w:spacing w:after="0" w:line="240" w:lineRule="auto"/>
    </w:pPr>
    <w:rPr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946E49"/>
    <w:rPr>
      <w:rFonts w:ascii="Times New Roman" w:eastAsia="Calibri" w:hAnsi="Times New Roman" w:cs="Times New Roman"/>
      <w:sz w:val="24"/>
      <w:lang w:val="pt-PT"/>
    </w:rPr>
  </w:style>
  <w:style w:type="paragraph" w:customStyle="1" w:styleId="Style">
    <w:name w:val="Style"/>
    <w:rsid w:val="00946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t-PT" w:eastAsia="zh-CN"/>
    </w:rPr>
  </w:style>
  <w:style w:type="table" w:customStyle="1" w:styleId="Tabelacomgrelha2">
    <w:name w:val="Tabela com grelha2"/>
    <w:basedOn w:val="TableNormal"/>
    <w:next w:val="TableGrid"/>
    <w:uiPriority w:val="39"/>
    <w:rsid w:val="00946E49"/>
    <w:pPr>
      <w:spacing w:after="0" w:line="240" w:lineRule="auto"/>
    </w:pPr>
    <w:rPr>
      <w:rFonts w:ascii="Calibri" w:eastAsia="Calibri" w:hAnsi="Calibri" w:cs="Times New Roman"/>
      <w:lang w:val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omics</dc:creator>
  <cp:lastModifiedBy>omics</cp:lastModifiedBy>
  <cp:revision>1</cp:revision>
  <dcterms:created xsi:type="dcterms:W3CDTF">2021-10-11T08:15:00Z</dcterms:created>
  <dcterms:modified xsi:type="dcterms:W3CDTF">2021-10-11T09:26:00Z</dcterms:modified>
</cp:coreProperties>
</file>