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C5" w:rsidRDefault="00C35DC5" w:rsidP="00C35DC5">
      <w:pPr>
        <w:pStyle w:val="Heading3"/>
      </w:pPr>
      <w:r>
        <w:t>APPEN</w:t>
      </w:r>
      <w:r w:rsidRPr="00795C84">
        <w:t>DIX-I</w:t>
      </w:r>
    </w:p>
    <w:p w:rsidR="00C35DC5" w:rsidRPr="009B25A6" w:rsidRDefault="00C35DC5" w:rsidP="00C35DC5">
      <w:pPr>
        <w:jc w:val="center"/>
      </w:pPr>
      <w:r w:rsidRPr="009B25A6">
        <w:rPr>
          <w:noProof/>
        </w:rPr>
        <w:drawing>
          <wp:inline distT="0" distB="0" distL="0" distR="0">
            <wp:extent cx="4557552" cy="2306471"/>
            <wp:effectExtent l="0" t="0" r="0" b="0"/>
            <wp:docPr id="12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5051" cy="232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DC5" w:rsidRDefault="00C35DC5" w:rsidP="00C35DC5">
      <w:pPr>
        <w:spacing w:line="240" w:lineRule="auto"/>
        <w:jc w:val="center"/>
      </w:pPr>
    </w:p>
    <w:p w:rsidR="00C35DC5" w:rsidRDefault="00CD2266" w:rsidP="00C35DC5">
      <w:pPr>
        <w:pStyle w:val="Heading3"/>
      </w:pPr>
      <w:r>
        <w:t>FIGURE</w:t>
      </w:r>
      <w:r w:rsidR="00C35DC5" w:rsidRPr="009B25A6">
        <w:t xml:space="preserve"> 1</w:t>
      </w:r>
      <w:r w:rsidR="00C35DC5">
        <w:br/>
      </w:r>
      <w:r w:rsidR="00C35DC5" w:rsidRPr="009B25A6">
        <w:t xml:space="preserve"> Declaring Python Libraries and reading the transaction data set file (Elance, 2020: Reworked)</w:t>
      </w:r>
    </w:p>
    <w:p w:rsidR="00C35DC5" w:rsidRPr="009B25A6" w:rsidRDefault="00C35DC5" w:rsidP="00C35DC5">
      <w:pPr>
        <w:jc w:val="center"/>
      </w:pPr>
      <w:r w:rsidRPr="009B25A6">
        <w:rPr>
          <w:noProof/>
        </w:rPr>
        <w:drawing>
          <wp:inline distT="0" distB="0" distL="0" distR="0">
            <wp:extent cx="4846240" cy="3138986"/>
            <wp:effectExtent l="0" t="0" r="0" b="0"/>
            <wp:docPr id="13" name="Picture 2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353" cy="318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266" w:rsidRDefault="00CD2266" w:rsidP="00C35DC5">
      <w:pPr>
        <w:pStyle w:val="Heading3"/>
      </w:pPr>
    </w:p>
    <w:p w:rsidR="00C35DC5" w:rsidRDefault="00CD2266" w:rsidP="00C35DC5">
      <w:pPr>
        <w:pStyle w:val="Heading3"/>
      </w:pPr>
      <w:bookmarkStart w:id="0" w:name="_GoBack"/>
      <w:bookmarkEnd w:id="0"/>
      <w:r>
        <w:t>FIGURE</w:t>
      </w:r>
      <w:r w:rsidR="00C35DC5" w:rsidRPr="009B25A6">
        <w:t xml:space="preserve"> 2</w:t>
      </w:r>
      <w:r w:rsidR="00C35DC5" w:rsidRPr="009B25A6">
        <w:br/>
        <w:t xml:space="preserve"> Determining Percentage of Churn in Dataset (Elance, 2020: Reworked)</w:t>
      </w:r>
    </w:p>
    <w:p w:rsidR="00CD2266" w:rsidRPr="00CD2266" w:rsidRDefault="00CD2266" w:rsidP="00CD2266"/>
    <w:p w:rsidR="00C35DC5" w:rsidRDefault="00C35DC5" w:rsidP="00C35DC5">
      <w:pPr>
        <w:pStyle w:val="Heading3"/>
      </w:pPr>
      <w:r>
        <w:lastRenderedPageBreak/>
        <w:t>R</w:t>
      </w:r>
      <w:r w:rsidRPr="001A07A3">
        <w:t>esults of Logistic Regression</w:t>
      </w:r>
    </w:p>
    <w:tbl>
      <w:tblPr>
        <w:tblW w:w="5032" w:type="dxa"/>
        <w:jc w:val="center"/>
        <w:tblInd w:w="97" w:type="dxa"/>
        <w:tblLook w:val="04A0" w:firstRow="1" w:lastRow="0" w:firstColumn="1" w:lastColumn="0" w:noHBand="0" w:noVBand="1"/>
      </w:tblPr>
      <w:tblGrid>
        <w:gridCol w:w="1006"/>
        <w:gridCol w:w="2579"/>
        <w:gridCol w:w="1447"/>
      </w:tblGrid>
      <w:tr w:rsidR="00C35DC5" w:rsidRPr="009B25A6" w:rsidTr="00717632">
        <w:trPr>
          <w:trHeight w:val="300"/>
          <w:jc w:val="center"/>
        </w:trPr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9B25A6">
              <w:rPr>
                <w:b/>
                <w:color w:val="000000"/>
                <w:sz w:val="20"/>
                <w:szCs w:val="20"/>
              </w:rPr>
              <w:t>Table 1</w:t>
            </w:r>
          </w:p>
        </w:tc>
      </w:tr>
      <w:tr w:rsidR="00C35DC5" w:rsidRPr="009B25A6" w:rsidTr="00717632">
        <w:trPr>
          <w:trHeight w:val="300"/>
          <w:jc w:val="center"/>
        </w:trPr>
        <w:tc>
          <w:tcPr>
            <w:tcW w:w="5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9B25A6">
              <w:rPr>
                <w:b/>
                <w:color w:val="000000"/>
                <w:sz w:val="20"/>
                <w:szCs w:val="20"/>
              </w:rPr>
              <w:t>WEIGHTING FACTORS OF TELECOM CUSTOMER CHURN (ELANCE, 2020)</w:t>
            </w:r>
          </w:p>
        </w:tc>
      </w:tr>
      <w:tr w:rsidR="00C35DC5" w:rsidRPr="009B25A6" w:rsidTr="00717632">
        <w:trPr>
          <w:trHeight w:val="300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25A6">
              <w:rPr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25A6">
              <w:rPr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25A6">
              <w:rPr>
                <w:color w:val="000000"/>
                <w:sz w:val="20"/>
                <w:szCs w:val="20"/>
              </w:rPr>
              <w:t>Weight</w:t>
            </w:r>
          </w:p>
        </w:tc>
      </w:tr>
      <w:tr w:rsidR="00C35DC5" w:rsidRPr="009B25A6" w:rsidTr="00717632">
        <w:trPr>
          <w:trHeight w:val="300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25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B25A6">
              <w:rPr>
                <w:color w:val="000000"/>
                <w:sz w:val="20"/>
                <w:szCs w:val="20"/>
              </w:rPr>
              <w:t>PaperlessBilling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25A6">
              <w:rPr>
                <w:color w:val="000000"/>
                <w:sz w:val="20"/>
                <w:szCs w:val="20"/>
              </w:rPr>
              <w:t>0.38979</w:t>
            </w:r>
          </w:p>
        </w:tc>
      </w:tr>
      <w:tr w:rsidR="00C35DC5" w:rsidRPr="009B25A6" w:rsidTr="00717632">
        <w:trPr>
          <w:trHeight w:val="300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25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25A6">
              <w:rPr>
                <w:color w:val="000000"/>
                <w:sz w:val="20"/>
                <w:szCs w:val="20"/>
              </w:rPr>
              <w:t>Senior Citizen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25A6">
              <w:rPr>
                <w:color w:val="000000"/>
                <w:sz w:val="20"/>
                <w:szCs w:val="20"/>
              </w:rPr>
              <w:t>0.246504</w:t>
            </w:r>
          </w:p>
        </w:tc>
      </w:tr>
      <w:tr w:rsidR="00C35DC5" w:rsidRPr="009B25A6" w:rsidTr="00717632">
        <w:trPr>
          <w:trHeight w:val="300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25A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B25A6">
              <w:rPr>
                <w:color w:val="000000"/>
                <w:sz w:val="20"/>
                <w:szCs w:val="20"/>
              </w:rPr>
              <w:t>InternetService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25A6">
              <w:rPr>
                <w:color w:val="000000"/>
                <w:sz w:val="20"/>
                <w:szCs w:val="20"/>
              </w:rPr>
              <w:t>0.209283</w:t>
            </w:r>
          </w:p>
        </w:tc>
      </w:tr>
      <w:tr w:rsidR="00C35DC5" w:rsidRPr="009B25A6" w:rsidTr="00717632">
        <w:trPr>
          <w:trHeight w:val="300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25A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25A6">
              <w:rPr>
                <w:color w:val="000000"/>
                <w:sz w:val="20"/>
                <w:szCs w:val="20"/>
              </w:rPr>
              <w:t>Partner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25A6">
              <w:rPr>
                <w:color w:val="000000"/>
                <w:sz w:val="20"/>
                <w:szCs w:val="20"/>
              </w:rPr>
              <w:t>0.067855</w:t>
            </w:r>
          </w:p>
        </w:tc>
      </w:tr>
      <w:tr w:rsidR="00C35DC5" w:rsidRPr="009B25A6" w:rsidTr="00717632">
        <w:trPr>
          <w:trHeight w:val="300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25A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25A6">
              <w:rPr>
                <w:color w:val="000000"/>
                <w:sz w:val="20"/>
                <w:szCs w:val="20"/>
              </w:rPr>
              <w:t>Streaming Movies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25A6">
              <w:rPr>
                <w:color w:val="000000"/>
                <w:sz w:val="20"/>
                <w:szCs w:val="20"/>
              </w:rPr>
              <w:t>0.054309</w:t>
            </w:r>
          </w:p>
        </w:tc>
      </w:tr>
      <w:tr w:rsidR="00C35DC5" w:rsidRPr="009B25A6" w:rsidTr="00717632">
        <w:trPr>
          <w:trHeight w:val="300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25A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B25A6">
              <w:rPr>
                <w:color w:val="000000"/>
                <w:sz w:val="20"/>
                <w:szCs w:val="20"/>
              </w:rPr>
              <w:t>MultipleLines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25A6">
              <w:rPr>
                <w:color w:val="000000"/>
                <w:sz w:val="20"/>
                <w:szCs w:val="20"/>
              </w:rPr>
              <w:t>0.04233</w:t>
            </w:r>
          </w:p>
        </w:tc>
      </w:tr>
      <w:tr w:rsidR="00C35DC5" w:rsidRPr="009B25A6" w:rsidTr="00717632">
        <w:trPr>
          <w:trHeight w:val="300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25A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B25A6">
              <w:rPr>
                <w:color w:val="000000"/>
                <w:sz w:val="20"/>
                <w:szCs w:val="20"/>
              </w:rPr>
              <w:t>PaymentMethod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25A6">
              <w:rPr>
                <w:color w:val="000000"/>
                <w:sz w:val="20"/>
                <w:szCs w:val="20"/>
              </w:rPr>
              <w:t>0.039134</w:t>
            </w:r>
          </w:p>
        </w:tc>
      </w:tr>
      <w:tr w:rsidR="00C35DC5" w:rsidRPr="009B25A6" w:rsidTr="00717632">
        <w:trPr>
          <w:trHeight w:val="300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25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B25A6">
              <w:rPr>
                <w:color w:val="000000"/>
                <w:sz w:val="20"/>
                <w:szCs w:val="20"/>
              </w:rPr>
              <w:t>MonthlyCharges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25A6">
              <w:rPr>
                <w:color w:val="000000"/>
                <w:sz w:val="20"/>
                <w:szCs w:val="20"/>
              </w:rPr>
              <w:t>0.02718</w:t>
            </w:r>
          </w:p>
        </w:tc>
      </w:tr>
      <w:tr w:rsidR="00C35DC5" w:rsidRPr="009B25A6" w:rsidTr="00717632">
        <w:trPr>
          <w:trHeight w:val="300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25A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B25A6">
              <w:rPr>
                <w:color w:val="000000"/>
                <w:sz w:val="20"/>
                <w:szCs w:val="20"/>
              </w:rPr>
              <w:t>StreamingTV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25A6">
              <w:rPr>
                <w:color w:val="000000"/>
                <w:sz w:val="20"/>
                <w:szCs w:val="20"/>
              </w:rPr>
              <w:t>-0.008606</w:t>
            </w:r>
          </w:p>
        </w:tc>
      </w:tr>
      <w:tr w:rsidR="00C35DC5" w:rsidRPr="009B25A6" w:rsidTr="00717632">
        <w:trPr>
          <w:trHeight w:val="300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25A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25A6">
              <w:rPr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25A6">
              <w:rPr>
                <w:color w:val="000000"/>
                <w:sz w:val="20"/>
                <w:szCs w:val="20"/>
              </w:rPr>
              <w:t>-0.029547</w:t>
            </w:r>
          </w:p>
        </w:tc>
      </w:tr>
      <w:tr w:rsidR="00C35DC5" w:rsidRPr="009B25A6" w:rsidTr="00717632">
        <w:trPr>
          <w:trHeight w:val="300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25A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B25A6">
              <w:rPr>
                <w:color w:val="000000"/>
                <w:sz w:val="20"/>
                <w:szCs w:val="20"/>
              </w:rPr>
              <w:t>tenuree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25A6">
              <w:rPr>
                <w:color w:val="000000"/>
                <w:sz w:val="20"/>
                <w:szCs w:val="20"/>
              </w:rPr>
              <w:t>-0.034668</w:t>
            </w:r>
          </w:p>
        </w:tc>
      </w:tr>
      <w:tr w:rsidR="00C35DC5" w:rsidRPr="009B25A6" w:rsidTr="00717632">
        <w:trPr>
          <w:trHeight w:val="300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25A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B25A6">
              <w:rPr>
                <w:color w:val="000000"/>
                <w:sz w:val="20"/>
                <w:szCs w:val="20"/>
              </w:rPr>
              <w:t>DeviceProtection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25A6">
              <w:rPr>
                <w:color w:val="000000"/>
                <w:sz w:val="20"/>
                <w:szCs w:val="20"/>
              </w:rPr>
              <w:t>-0.05269</w:t>
            </w:r>
          </w:p>
        </w:tc>
      </w:tr>
      <w:tr w:rsidR="00C35DC5" w:rsidRPr="009B25A6" w:rsidTr="00717632">
        <w:trPr>
          <w:trHeight w:val="300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25A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B25A6">
              <w:rPr>
                <w:color w:val="000000"/>
                <w:sz w:val="20"/>
                <w:szCs w:val="20"/>
              </w:rPr>
              <w:t>OnlineBackup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25A6">
              <w:rPr>
                <w:color w:val="000000"/>
                <w:sz w:val="20"/>
                <w:szCs w:val="20"/>
              </w:rPr>
              <w:t>-0.143625</w:t>
            </w:r>
          </w:p>
        </w:tc>
      </w:tr>
      <w:tr w:rsidR="00C35DC5" w:rsidRPr="009B25A6" w:rsidTr="00717632">
        <w:trPr>
          <w:trHeight w:val="300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25A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25A6">
              <w:rPr>
                <w:color w:val="000000"/>
                <w:sz w:val="20"/>
                <w:szCs w:val="20"/>
              </w:rPr>
              <w:t>Dependents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25A6">
              <w:rPr>
                <w:color w:val="000000"/>
                <w:sz w:val="20"/>
                <w:szCs w:val="20"/>
              </w:rPr>
              <w:t>-0.209667</w:t>
            </w:r>
          </w:p>
        </w:tc>
      </w:tr>
      <w:tr w:rsidR="00C35DC5" w:rsidRPr="009B25A6" w:rsidTr="00717632">
        <w:trPr>
          <w:trHeight w:val="300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25A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B25A6">
              <w:rPr>
                <w:color w:val="000000"/>
                <w:sz w:val="20"/>
                <w:szCs w:val="20"/>
              </w:rPr>
              <w:t>OnlineSecurity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25A6">
              <w:rPr>
                <w:color w:val="000000"/>
                <w:sz w:val="20"/>
                <w:szCs w:val="20"/>
              </w:rPr>
              <w:t>-0.245952</w:t>
            </w:r>
          </w:p>
        </w:tc>
      </w:tr>
      <w:tr w:rsidR="00C35DC5" w:rsidRPr="009B25A6" w:rsidTr="00717632">
        <w:trPr>
          <w:trHeight w:val="300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25A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B25A6">
              <w:rPr>
                <w:color w:val="000000"/>
                <w:sz w:val="20"/>
                <w:szCs w:val="20"/>
              </w:rPr>
              <w:t>TechSupport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25A6">
              <w:rPr>
                <w:color w:val="000000"/>
                <w:sz w:val="20"/>
                <w:szCs w:val="20"/>
              </w:rPr>
              <w:t>-0.25474</w:t>
            </w:r>
          </w:p>
        </w:tc>
      </w:tr>
      <w:tr w:rsidR="00C35DC5" w:rsidRPr="009B25A6" w:rsidTr="00717632">
        <w:trPr>
          <w:trHeight w:val="300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25A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25A6">
              <w:rPr>
                <w:color w:val="000000"/>
                <w:sz w:val="20"/>
                <w:szCs w:val="20"/>
              </w:rPr>
              <w:t>Contract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25A6">
              <w:rPr>
                <w:color w:val="000000"/>
                <w:sz w:val="20"/>
                <w:szCs w:val="20"/>
              </w:rPr>
              <w:t>-0.729557</w:t>
            </w:r>
          </w:p>
        </w:tc>
      </w:tr>
      <w:tr w:rsidR="00C35DC5" w:rsidRPr="009B25A6" w:rsidTr="00717632">
        <w:trPr>
          <w:trHeight w:val="300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25A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B25A6">
              <w:rPr>
                <w:color w:val="000000"/>
                <w:sz w:val="20"/>
                <w:szCs w:val="20"/>
              </w:rPr>
              <w:t>PhoneService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C5" w:rsidRPr="009B25A6" w:rsidRDefault="00C35DC5" w:rsidP="0071763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B25A6">
              <w:rPr>
                <w:color w:val="000000"/>
                <w:sz w:val="20"/>
                <w:szCs w:val="20"/>
              </w:rPr>
              <w:t>-0.950555</w:t>
            </w:r>
          </w:p>
        </w:tc>
      </w:tr>
    </w:tbl>
    <w:p w:rsidR="00C35DC5" w:rsidRDefault="00C35DC5" w:rsidP="00C35DC5"/>
    <w:p w:rsidR="00F459F0" w:rsidRDefault="00F459F0"/>
    <w:sectPr w:rsidR="00F459F0" w:rsidSect="00CD2266">
      <w:headerReference w:type="default" r:id="rId9"/>
      <w:footerReference w:type="default" r:id="rId10"/>
      <w:pgSz w:w="12240" w:h="15840"/>
      <w:pgMar w:top="956" w:right="1440" w:bottom="1440" w:left="1440" w:header="426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723" w:rsidRDefault="003A0723">
      <w:pPr>
        <w:spacing w:line="240" w:lineRule="auto"/>
      </w:pPr>
      <w:r>
        <w:separator/>
      </w:r>
    </w:p>
  </w:endnote>
  <w:endnote w:type="continuationSeparator" w:id="0">
    <w:p w:rsidR="003A0723" w:rsidRDefault="003A07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44574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3C426B" w:rsidRPr="00E75C7A" w:rsidRDefault="00CD2266" w:rsidP="00CD2266">
        <w:pPr>
          <w:pStyle w:val="Footer"/>
          <w:tabs>
            <w:tab w:val="center" w:pos="7020"/>
          </w:tabs>
          <w:ind w:firstLine="0"/>
          <w:rPr>
            <w:rFonts w:ascii="Arial" w:hAnsi="Arial" w:cs="Arial"/>
            <w:sz w:val="16"/>
            <w:szCs w:val="16"/>
          </w:rPr>
        </w:pPr>
        <w:r>
          <w:rPr>
            <w:rFonts w:ascii="Arial"/>
            <w:sz w:val="16"/>
          </w:rPr>
          <w:t>Business Ethics and Regulatory Compliance</w:t>
        </w:r>
        <w:r>
          <w:rPr>
            <w:rFonts w:ascii="Arial"/>
            <w:sz w:val="16"/>
          </w:rPr>
          <w:t xml:space="preserve">            </w:t>
        </w:r>
        <w:r>
          <w:rPr>
            <w:rFonts w:ascii="Arial"/>
            <w:sz w:val="16"/>
          </w:rPr>
          <w:tab/>
        </w:r>
        <w:r w:rsidR="00C35DC5" w:rsidRPr="0045616E">
          <w:rPr>
            <w:rFonts w:ascii="Arial" w:hAnsi="Arial" w:cs="Arial"/>
            <w:sz w:val="16"/>
            <w:szCs w:val="16"/>
          </w:rPr>
          <w:fldChar w:fldCharType="begin"/>
        </w:r>
        <w:r w:rsidR="00C35DC5" w:rsidRPr="0045616E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C35DC5" w:rsidRPr="0045616E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="00C35DC5" w:rsidRPr="0045616E">
          <w:rPr>
            <w:rFonts w:ascii="Arial" w:hAnsi="Arial" w:cs="Arial"/>
            <w:noProof/>
            <w:sz w:val="16"/>
            <w:szCs w:val="16"/>
          </w:rPr>
          <w:fldChar w:fldCharType="end"/>
        </w:r>
        <w:r w:rsidR="00C35DC5">
          <w:rPr>
            <w:rFonts w:ascii="Arial" w:hAnsi="Arial" w:cs="Arial"/>
            <w:noProof/>
            <w:sz w:val="16"/>
            <w:szCs w:val="16"/>
          </w:rPr>
          <w:tab/>
          <w:t xml:space="preserve">                                      </w:t>
        </w:r>
        <w:r>
          <w:rPr>
            <w:rFonts w:ascii="Arial" w:hAnsi="Arial" w:cs="Arial"/>
            <w:noProof/>
            <w:sz w:val="16"/>
            <w:szCs w:val="16"/>
          </w:rPr>
          <w:t xml:space="preserve">                               </w:t>
        </w:r>
        <w:r w:rsidR="00C35DC5">
          <w:rPr>
            <w:rFonts w:ascii="Arial" w:hAnsi="Arial" w:cs="Arial"/>
            <w:noProof/>
            <w:sz w:val="16"/>
            <w:szCs w:val="16"/>
          </w:rPr>
          <w:t>1544-0044-24-S1-</w:t>
        </w:r>
        <w:r>
          <w:rPr>
            <w:rFonts w:ascii="Arial" w:hAnsi="Arial" w:cs="Arial"/>
            <w:noProof/>
            <w:sz w:val="16"/>
            <w:szCs w:val="16"/>
          </w:rPr>
          <w:t>105</w:t>
        </w:r>
      </w:p>
    </w:sdtContent>
  </w:sdt>
  <w:p w:rsidR="003C426B" w:rsidRDefault="003A0723" w:rsidP="003C426B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723" w:rsidRDefault="003A0723">
      <w:pPr>
        <w:spacing w:line="240" w:lineRule="auto"/>
      </w:pPr>
      <w:r>
        <w:separator/>
      </w:r>
    </w:p>
  </w:footnote>
  <w:footnote w:type="continuationSeparator" w:id="0">
    <w:p w:rsidR="003A0723" w:rsidRDefault="003A07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26B" w:rsidRPr="00252871" w:rsidRDefault="00C35DC5" w:rsidP="003C426B">
    <w:pPr>
      <w:pStyle w:val="Header"/>
      <w:tabs>
        <w:tab w:val="left" w:pos="4082"/>
        <w:tab w:val="left" w:pos="5749"/>
      </w:tabs>
      <w:ind w:firstLine="0"/>
      <w:rPr>
        <w:rFonts w:ascii="Arial" w:hAnsi="Arial" w:cs="Arial"/>
        <w:sz w:val="16"/>
        <w:szCs w:val="16"/>
      </w:rPr>
    </w:pPr>
    <w:r w:rsidRPr="0045616E">
      <w:rPr>
        <w:rFonts w:ascii="Arial" w:hAnsi="Arial" w:cs="Arial"/>
        <w:sz w:val="16"/>
        <w:szCs w:val="16"/>
      </w:rPr>
      <w:t xml:space="preserve">Journal of Legal, Ethical and Regulatory Issues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45616E">
      <w:rPr>
        <w:rFonts w:ascii="Arial" w:hAnsi="Arial" w:cs="Arial"/>
        <w:sz w:val="16"/>
        <w:szCs w:val="16"/>
      </w:rPr>
      <w:t>Volume 24, Special Issue</w:t>
    </w:r>
    <w:r w:rsidR="00CD2266">
      <w:rPr>
        <w:rFonts w:ascii="Arial" w:hAnsi="Arial" w:cs="Arial"/>
        <w:sz w:val="16"/>
        <w:szCs w:val="16"/>
      </w:rPr>
      <w:t xml:space="preserve"> 1</w:t>
    </w:r>
    <w:r w:rsidRPr="0045616E">
      <w:rPr>
        <w:rFonts w:ascii="Arial" w:hAnsi="Arial" w:cs="Arial"/>
        <w:sz w:val="16"/>
        <w:szCs w:val="16"/>
      </w:rPr>
      <w:t>, 2021</w:t>
    </w:r>
  </w:p>
  <w:p w:rsidR="003C426B" w:rsidRDefault="003A0723" w:rsidP="003C426B">
    <w:pPr>
      <w:pStyle w:val="Header"/>
    </w:pPr>
  </w:p>
  <w:p w:rsidR="003C426B" w:rsidRDefault="003A07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DC5"/>
    <w:rsid w:val="003A0723"/>
    <w:rsid w:val="00C35DC5"/>
    <w:rsid w:val="00CD2266"/>
    <w:rsid w:val="00F4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C5"/>
    <w:pPr>
      <w:spacing w:after="0" w:line="264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C35DC5"/>
    <w:pPr>
      <w:keepNext/>
      <w:spacing w:before="240" w:after="240" w:line="240" w:lineRule="auto"/>
      <w:ind w:firstLine="0"/>
      <w:jc w:val="center"/>
      <w:outlineLvl w:val="2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35DC5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5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D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5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D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D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D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</dc:creator>
  <cp:lastModifiedBy>omics</cp:lastModifiedBy>
  <cp:revision>2</cp:revision>
  <dcterms:created xsi:type="dcterms:W3CDTF">2021-05-24T16:57:00Z</dcterms:created>
  <dcterms:modified xsi:type="dcterms:W3CDTF">2021-06-15T06:59:00Z</dcterms:modified>
</cp:coreProperties>
</file>